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CB2EBC" w:rsidRPr="005C481B" w:rsidRDefault="000B5835">
      <w:pPr>
        <w:rPr>
          <w:rFonts w:ascii="Arial" w:eastAsia="Arial" w:hAnsi="Arial" w:cs="Arial"/>
          <w:b/>
          <w:sz w:val="36"/>
          <w:szCs w:val="36"/>
        </w:rPr>
      </w:pPr>
      <w:r w:rsidRPr="005C481B">
        <w:rPr>
          <w:rFonts w:ascii="Arial" w:eastAsia="Arial" w:hAnsi="Arial" w:cs="Arial"/>
          <w:b/>
          <w:sz w:val="36"/>
          <w:szCs w:val="36"/>
        </w:rPr>
        <w:t xml:space="preserve">Call-Off Schedule 20 (Call-Off Specification) </w:t>
      </w:r>
    </w:p>
    <w:p w14:paraId="47A9D3D0" w14:textId="77777777" w:rsidR="005C481B" w:rsidRPr="006C278C" w:rsidRDefault="005C481B" w:rsidP="005C481B">
      <w:pPr>
        <w:pStyle w:val="Heading1"/>
        <w:keepLines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0" w:name="_heading=h.gjdgxs" w:colFirst="0" w:colLast="0"/>
      <w:bookmarkStart w:id="1" w:name="_heading=h.30j0zll" w:colFirst="0" w:colLast="0"/>
      <w:bookmarkStart w:id="2" w:name="_Toc129853724"/>
      <w:bookmarkStart w:id="3" w:name="_Toc368573027"/>
      <w:bookmarkEnd w:id="0"/>
      <w:bookmarkEnd w:id="1"/>
      <w:r w:rsidRPr="006C278C">
        <w:rPr>
          <w:rFonts w:ascii="Arial" w:hAnsi="Arial" w:cs="Arial"/>
          <w:caps/>
          <w:color w:val="auto"/>
          <w:sz w:val="32"/>
          <w:szCs w:val="32"/>
        </w:rPr>
        <w:t>PURPOSE</w:t>
      </w:r>
      <w:bookmarkEnd w:id="2"/>
      <w:bookmarkEnd w:id="3"/>
    </w:p>
    <w:p w14:paraId="592FBE3C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right="56"/>
        <w:jc w:val="both"/>
        <w:rPr>
          <w:rFonts w:ascii="Arial" w:hAnsi="Arial" w:cs="Arial"/>
          <w:b w:val="0"/>
          <w:color w:val="auto"/>
          <w:spacing w:val="-2"/>
          <w:sz w:val="24"/>
          <w:szCs w:val="24"/>
        </w:rPr>
      </w:pPr>
      <w:bookmarkStart w:id="4" w:name="_Toc368573028"/>
      <w:bookmarkStart w:id="5" w:name="_Toc297554773"/>
      <w:bookmarkStart w:id="6" w:name="_Toc296415805"/>
      <w:bookmarkStart w:id="7" w:name="_Toc296415793"/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Border Force Maritime Command (BFMC), a part of the Home Oﬃce's wider Border Force directorate, is the UK’s only national maritime civilian law enforcement body. </w:t>
      </w:r>
    </w:p>
    <w:p w14:paraId="17A1DE50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right="56"/>
        <w:jc w:val="both"/>
        <w:rPr>
          <w:rFonts w:ascii="Arial" w:hAnsi="Arial" w:cs="Arial"/>
          <w:b w:val="0"/>
          <w:color w:val="auto"/>
          <w:spacing w:val="-2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existing ﬂeet,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comprising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5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Cutters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and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6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Coastal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Patrol Vessels is over or approaching 20 years old and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nearing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the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end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of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its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operational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life.</w:t>
      </w:r>
      <w:r w:rsidRPr="006C278C">
        <w:rPr>
          <w:rFonts w:ascii="Arial" w:hAnsi="Arial" w:cs="Arial"/>
          <w:b w:val="0"/>
          <w:color w:val="auto"/>
          <w:spacing w:val="-6"/>
          <w:sz w:val="24"/>
          <w:szCs w:val="24"/>
        </w:rPr>
        <w:t xml:space="preserve"> </w:t>
      </w:r>
    </w:p>
    <w:p w14:paraId="37DA66B9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right="56"/>
        <w:jc w:val="both"/>
        <w:rPr>
          <w:rFonts w:ascii="Arial" w:hAnsi="Arial" w:cs="Arial"/>
          <w:b w:val="0"/>
          <w:color w:val="auto"/>
          <w:spacing w:val="-2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Work is</w:t>
      </w:r>
      <w:r w:rsidRPr="006C278C">
        <w:rPr>
          <w:rFonts w:ascii="Arial" w:hAnsi="Arial" w:cs="Arial"/>
          <w:b w:val="0"/>
          <w:color w:val="auto"/>
          <w:spacing w:val="-4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being</w:t>
      </w:r>
      <w:r w:rsidRPr="006C278C">
        <w:rPr>
          <w:rFonts w:ascii="Arial" w:hAnsi="Arial" w:cs="Arial"/>
          <w:b w:val="0"/>
          <w:color w:val="auto"/>
          <w:spacing w:val="-3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initiated</w:t>
      </w:r>
      <w:r w:rsidRPr="006C278C">
        <w:rPr>
          <w:rFonts w:ascii="Arial" w:hAnsi="Arial" w:cs="Arial"/>
          <w:b w:val="0"/>
          <w:color w:val="auto"/>
          <w:spacing w:val="-3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on</w:t>
      </w:r>
      <w:r w:rsidRPr="006C278C">
        <w:rPr>
          <w:rFonts w:ascii="Arial" w:hAnsi="Arial" w:cs="Arial"/>
          <w:b w:val="0"/>
          <w:color w:val="auto"/>
          <w:spacing w:val="-4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a</w:t>
      </w:r>
      <w:r w:rsidRPr="006C278C">
        <w:rPr>
          <w:rFonts w:ascii="Arial" w:hAnsi="Arial" w:cs="Arial"/>
          <w:b w:val="0"/>
          <w:color w:val="auto"/>
          <w:spacing w:val="-3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>replacement</w:t>
      </w:r>
      <w:r w:rsidRPr="006C278C">
        <w:rPr>
          <w:rFonts w:ascii="Arial" w:hAnsi="Arial" w:cs="Arial"/>
          <w:b w:val="0"/>
          <w:color w:val="auto"/>
          <w:spacing w:val="-3"/>
          <w:sz w:val="24"/>
          <w:szCs w:val="24"/>
        </w:rPr>
        <w:t xml:space="preserve"> </w:t>
      </w:r>
      <w:r w:rsidRPr="006C278C">
        <w:rPr>
          <w:rFonts w:ascii="Arial" w:hAnsi="Arial" w:cs="Arial"/>
          <w:b w:val="0"/>
          <w:color w:val="auto"/>
          <w:spacing w:val="-2"/>
          <w:sz w:val="24"/>
          <w:szCs w:val="24"/>
        </w:rPr>
        <w:t>programme, which requires specialist legal support to help assess and mitigate risk in navigating the procurement process and develop bespoke terms and conditions for this.</w:t>
      </w:r>
    </w:p>
    <w:p w14:paraId="50A3A1DF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 w:right="56"/>
        <w:rPr>
          <w:rFonts w:ascii="Arial" w:hAnsi="Arial" w:cs="Arial"/>
          <w:b w:val="0"/>
          <w:color w:val="auto"/>
          <w:spacing w:val="-2"/>
          <w:sz w:val="24"/>
          <w:szCs w:val="24"/>
        </w:rPr>
      </w:pPr>
    </w:p>
    <w:p w14:paraId="3085B99C" w14:textId="77777777" w:rsidR="005C481B" w:rsidRPr="006C278C" w:rsidRDefault="005C481B" w:rsidP="005C481B">
      <w:pPr>
        <w:pStyle w:val="Heading1"/>
        <w:rPr>
          <w:rFonts w:ascii="Arial" w:hAnsi="Arial" w:cs="Arial"/>
          <w:color w:val="auto"/>
        </w:rPr>
      </w:pPr>
      <w:bookmarkStart w:id="8" w:name="_Toc129853725"/>
      <w:r w:rsidRPr="006C278C">
        <w:rPr>
          <w:rFonts w:ascii="Arial" w:hAnsi="Arial" w:cs="Arial"/>
          <w:color w:val="auto"/>
        </w:rPr>
        <w:t xml:space="preserve">BACKGROUND TO THE </w:t>
      </w:r>
      <w:bookmarkEnd w:id="4"/>
      <w:bookmarkEnd w:id="8"/>
      <w:r w:rsidRPr="006C278C">
        <w:rPr>
          <w:rFonts w:ascii="Arial" w:hAnsi="Arial" w:cs="Arial"/>
          <w:color w:val="auto"/>
        </w:rPr>
        <w:t>BUYER</w:t>
      </w:r>
    </w:p>
    <w:p w14:paraId="152E6819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Border Force is a Law Enforcement arm of the Home Office with primary responsibility for UK Border Security, including counter terrorism, immigration, and customs matters.</w:t>
      </w:r>
    </w:p>
    <w:p w14:paraId="305C3311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b w:val="0"/>
          <w:color w:val="auto"/>
          <w:sz w:val="24"/>
          <w:szCs w:val="24"/>
        </w:rPr>
      </w:pPr>
    </w:p>
    <w:p w14:paraId="5C1FDE8D" w14:textId="1F0B0E78" w:rsidR="005C481B" w:rsidRPr="006C278C" w:rsidRDefault="005C481B" w:rsidP="005C481B">
      <w:pPr>
        <w:pStyle w:val="Heading1"/>
        <w:keepLines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9" w:name="_Toc129853726"/>
      <w:bookmarkStart w:id="10" w:name="_Toc368573029"/>
      <w:r w:rsidRPr="006C278C">
        <w:rPr>
          <w:rFonts w:ascii="Arial" w:hAnsi="Arial" w:cs="Arial"/>
          <w:color w:val="auto"/>
          <w:sz w:val="32"/>
          <w:szCs w:val="32"/>
        </w:rPr>
        <w:t>BACKGROUND TO REQUIREMENT/OVERVIEW</w:t>
      </w:r>
      <w:bookmarkEnd w:id="5"/>
      <w:r w:rsidRPr="006C278C">
        <w:rPr>
          <w:rFonts w:ascii="Arial" w:hAnsi="Arial" w:cs="Arial"/>
          <w:color w:val="auto"/>
          <w:sz w:val="32"/>
          <w:szCs w:val="32"/>
        </w:rPr>
        <w:t xml:space="preserve"> OF REQUIREMENT</w:t>
      </w:r>
      <w:bookmarkEnd w:id="9"/>
      <w:bookmarkEnd w:id="10"/>
    </w:p>
    <w:p w14:paraId="4DA9BD16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bookmarkStart w:id="11" w:name="_Toc297554774"/>
      <w:bookmarkEnd w:id="6"/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BFMC is the UK’s only national maritime law enforcement body. </w:t>
      </w:r>
    </w:p>
    <w:p w14:paraId="03C7C41F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Its fleet of five Cutters and six Coastal Patrol Vessels play an essential role in delivering the Government’s crime reduction and border protection objectives, alongside a range of wider maritime security goals. </w:t>
      </w:r>
    </w:p>
    <w:p w14:paraId="21BB858C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current fleet is at or nearing the end of its design life and so a replacement programme</w:t>
      </w:r>
      <w:r w:rsidRPr="006C278C">
        <w:rPr>
          <w:rFonts w:ascii="Arial" w:hAnsi="Arial" w:cs="Arial"/>
          <w:b w:val="0"/>
          <w:color w:val="auto"/>
          <w:sz w:val="24"/>
        </w:rPr>
        <w:t xml:space="preserve"> was initiated.</w:t>
      </w:r>
    </w:p>
    <w:p w14:paraId="31FF0CC0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The Maritime Capabilities Replacement Programme (MCRP) is a high profile, complex and demanding programme to deliver a new fleet of vessels securing the right capabilities which will remain fit for purpose over the vessels’ expected 20+ years lifespan, adapting to any future maritime security challenges and leading the UK’s law enforcement response. </w:t>
      </w:r>
    </w:p>
    <w:p w14:paraId="2098E0C4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It involves engagement with cross government maritime, shipbuilding and border security stakeholders and strategies, vessel procurement and significant business change.  </w:t>
      </w:r>
    </w:p>
    <w:p w14:paraId="23F38FD4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strategic case has been confirmed and the programme, at present in initiation, recently joined the Government’s Major Project Portfolio.</w:t>
      </w:r>
    </w:p>
    <w:p w14:paraId="51E17C93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09"/>
        <w:rPr>
          <w:rFonts w:ascii="Arial" w:hAnsi="Arial" w:cs="Arial"/>
          <w:b w:val="0"/>
          <w:color w:val="auto"/>
          <w:sz w:val="24"/>
          <w:szCs w:val="24"/>
        </w:rPr>
      </w:pPr>
    </w:p>
    <w:p w14:paraId="5274F4F5" w14:textId="3CD676B9" w:rsidR="005C481B" w:rsidRPr="006C278C" w:rsidRDefault="005C481B" w:rsidP="005C481B">
      <w:pPr>
        <w:pStyle w:val="Heading1"/>
        <w:keepLines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12" w:name="_Toc129853727"/>
      <w:bookmarkStart w:id="13" w:name="_Toc368573030"/>
      <w:r w:rsidRPr="006C278C">
        <w:rPr>
          <w:rFonts w:ascii="Arial" w:hAnsi="Arial" w:cs="Arial"/>
          <w:color w:val="auto"/>
          <w:sz w:val="32"/>
          <w:szCs w:val="32"/>
        </w:rPr>
        <w:t>SCOPE OF REQUIREMENT</w:t>
      </w:r>
      <w:bookmarkEnd w:id="11"/>
      <w:bookmarkEnd w:id="12"/>
      <w:bookmarkEnd w:id="13"/>
      <w:r w:rsidRPr="006C278C">
        <w:rPr>
          <w:rFonts w:ascii="Arial" w:hAnsi="Arial" w:cs="Arial"/>
          <w:color w:val="auto"/>
          <w:sz w:val="32"/>
          <w:szCs w:val="32"/>
        </w:rPr>
        <w:t xml:space="preserve"> </w:t>
      </w:r>
    </w:p>
    <w:bookmarkEnd w:id="7"/>
    <w:p w14:paraId="6BE647DF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programme requires legal advice on a range of matters including maritime/procurement law, social value, disclaimers, market engagement, governance and specifically delivery terms and conditions for vessel procurements.</w:t>
      </w:r>
    </w:p>
    <w:p w14:paraId="7C60334A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The supplier must have specialist expertise in maritime sector/ship building with legal knowledge and context of public procurement legislation, Procurement Policy Notes, activities, and risks. </w:t>
      </w:r>
    </w:p>
    <w:p w14:paraId="119C92B3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Previous experience supporting ship building projects is essential.</w:t>
      </w:r>
    </w:p>
    <w:p w14:paraId="3EB49766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p w14:paraId="3120EAA3" w14:textId="78BD6D9B" w:rsidR="005C481B" w:rsidRPr="006C278C" w:rsidRDefault="005C481B" w:rsidP="005C481B">
      <w:pPr>
        <w:pStyle w:val="Heading1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color w:val="auto"/>
          <w:sz w:val="32"/>
          <w:szCs w:val="32"/>
        </w:rPr>
      </w:pPr>
      <w:bookmarkStart w:id="14" w:name="_Toc129853728"/>
      <w:bookmarkStart w:id="15" w:name="_Toc368573031"/>
      <w:r w:rsidRPr="006C278C">
        <w:rPr>
          <w:rFonts w:ascii="Arial" w:hAnsi="Arial" w:cs="Arial"/>
          <w:color w:val="auto"/>
          <w:sz w:val="32"/>
          <w:szCs w:val="32"/>
        </w:rPr>
        <w:t>THE REQUIREMENT</w:t>
      </w:r>
      <w:bookmarkEnd w:id="14"/>
      <w:bookmarkEnd w:id="15"/>
    </w:p>
    <w:p w14:paraId="56D64D19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Phase 1</w:t>
      </w:r>
    </w:p>
    <w:p w14:paraId="7658A8C5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 xml:space="preserve">The supplier </w:t>
      </w:r>
      <w:r w:rsidRPr="006C278C">
        <w:rPr>
          <w:rFonts w:ascii="Arial" w:hAnsi="Arial" w:cs="Arial"/>
          <w:b w:val="0"/>
          <w:sz w:val="24"/>
          <w:szCs w:val="24"/>
        </w:rPr>
        <w:t>will</w:t>
      </w:r>
      <w:r w:rsidRPr="006C278C">
        <w:rPr>
          <w:rFonts w:ascii="Arial" w:hAnsi="Arial" w:cs="Arial"/>
          <w:b w:val="0"/>
          <w:bCs/>
          <w:sz w:val="24"/>
          <w:szCs w:val="24"/>
        </w:rPr>
        <w:t xml:space="preserve"> support on developing the procurement strategy, informing the procurement design taking account of market feedback,</w:t>
      </w:r>
      <w:r w:rsidRPr="006C278C">
        <w:rPr>
          <w:rFonts w:ascii="Arial" w:eastAsia="Times New Roman" w:hAnsi="Arial" w:cs="Arial"/>
          <w:b w:val="0"/>
          <w:sz w:val="24"/>
          <w:lang w:val="en-US" w:eastAsia="en-US"/>
        </w:rPr>
        <w:t xml:space="preserve"> and may include advice on market engagement.</w:t>
      </w:r>
    </w:p>
    <w:p w14:paraId="424F94F6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Phase 2</w:t>
      </w:r>
    </w:p>
    <w:p w14:paraId="021283E7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The Supplier will support on preparation of the Invitation to Tender, with recognition of sector specific risks (this might include Social Value design, suitable disclaimers, Price/Quality ratios and any element of the procurement design and handling advice).</w:t>
      </w:r>
    </w:p>
    <w:p w14:paraId="1B5AE2ED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Support shall be provided on an ad hoc basis as and when required.</w:t>
      </w:r>
    </w:p>
    <w:p w14:paraId="08C065CF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Phase 3</w:t>
      </w:r>
    </w:p>
    <w:p w14:paraId="580E7A28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The Supplier will support on production of the contract, including the terms and conditions and contract schedules.</w:t>
      </w:r>
    </w:p>
    <w:p w14:paraId="3E714711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Phase 4</w:t>
      </w:r>
    </w:p>
    <w:p w14:paraId="1AC03EA8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The supplier will support during the Clarification stage of the Tender (responding to clarification questions etc.) through to the bid submission phase.</w:t>
      </w:r>
    </w:p>
    <w:p w14:paraId="5C306096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Support shall be provided on an ad hoc basis as and when required.</w:t>
      </w:r>
    </w:p>
    <w:p w14:paraId="46F6451D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Phase 5</w:t>
      </w:r>
    </w:p>
    <w:p w14:paraId="70C65594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The supplier will support on the preparation and conduct of any Negotiation stage</w:t>
      </w:r>
      <w:r w:rsidRPr="006C278C">
        <w:rPr>
          <w:rFonts w:ascii="Arial" w:hAnsi="Arial" w:cs="Arial"/>
          <w:b w:val="0"/>
          <w:sz w:val="24"/>
          <w:szCs w:val="24"/>
        </w:rPr>
        <w:t>, supporting the project team during negotiations/dialogue, responding to questions, amending contract docs as required during this phase.</w:t>
      </w:r>
    </w:p>
    <w:p w14:paraId="03CE0C20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Phase 6</w:t>
      </w:r>
    </w:p>
    <w:p w14:paraId="12B3D6C2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6C278C">
        <w:rPr>
          <w:rFonts w:ascii="Arial" w:hAnsi="Arial" w:cs="Arial"/>
          <w:b w:val="0"/>
          <w:sz w:val="24"/>
          <w:szCs w:val="24"/>
        </w:rPr>
        <w:t xml:space="preserve">The </w:t>
      </w:r>
      <w:r w:rsidRPr="006C278C">
        <w:rPr>
          <w:rFonts w:ascii="Arial" w:hAnsi="Arial" w:cs="Arial"/>
          <w:b w:val="0"/>
          <w:bCs/>
          <w:sz w:val="24"/>
          <w:szCs w:val="24"/>
        </w:rPr>
        <w:t>supplier</w:t>
      </w:r>
      <w:r w:rsidRPr="006C278C">
        <w:rPr>
          <w:rFonts w:ascii="Arial" w:hAnsi="Arial" w:cs="Arial"/>
          <w:b w:val="0"/>
          <w:sz w:val="24"/>
          <w:szCs w:val="24"/>
        </w:rPr>
        <w:t xml:space="preserve"> will help prepare for the Best and Final Offer phase of the procurement for contract award and dealing with final drafting and </w:t>
      </w:r>
      <w:r w:rsidRPr="006C278C">
        <w:rPr>
          <w:rFonts w:ascii="Arial" w:hAnsi="Arial" w:cs="Arial"/>
          <w:b w:val="0"/>
          <w:sz w:val="24"/>
          <w:szCs w:val="24"/>
        </w:rPr>
        <w:lastRenderedPageBreak/>
        <w:t>clarification as well as support for standstill letters or transparency matters.</w:t>
      </w:r>
    </w:p>
    <w:p w14:paraId="18428D9F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Support shall be provided on an ad hoc basis as and when required.</w:t>
      </w:r>
    </w:p>
    <w:p w14:paraId="4C3FC8A1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bCs w:val="0"/>
          <w:color w:val="auto"/>
          <w:sz w:val="24"/>
          <w:szCs w:val="24"/>
        </w:rPr>
        <w:t>Phase 7</w:t>
      </w:r>
    </w:p>
    <w:p w14:paraId="4600A759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6C278C">
        <w:rPr>
          <w:rFonts w:ascii="Arial" w:hAnsi="Arial" w:cs="Arial"/>
          <w:b w:val="0"/>
          <w:sz w:val="24"/>
          <w:szCs w:val="24"/>
        </w:rPr>
        <w:t xml:space="preserve">The Supplier will support on any clarifications required and </w:t>
      </w:r>
      <w:r w:rsidRPr="006C278C">
        <w:rPr>
          <w:rFonts w:ascii="Arial" w:hAnsi="Arial" w:cs="Arial"/>
          <w:b w:val="0"/>
          <w:bCs/>
          <w:sz w:val="24"/>
          <w:szCs w:val="24"/>
        </w:rPr>
        <w:t>subsequent</w:t>
      </w:r>
      <w:r w:rsidRPr="006C278C">
        <w:rPr>
          <w:rFonts w:ascii="Arial" w:hAnsi="Arial" w:cs="Arial"/>
          <w:b w:val="0"/>
          <w:sz w:val="24"/>
          <w:szCs w:val="24"/>
        </w:rPr>
        <w:t xml:space="preserve"> evaluation/award with further support on feedback to bidders and meeting transparency obligations. </w:t>
      </w:r>
    </w:p>
    <w:p w14:paraId="2220D986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C278C">
        <w:rPr>
          <w:rFonts w:ascii="Arial" w:hAnsi="Arial" w:cs="Arial"/>
          <w:b w:val="0"/>
          <w:bCs/>
          <w:sz w:val="24"/>
          <w:szCs w:val="24"/>
        </w:rPr>
        <w:t>Support shall be provided on an ad hoc basis as and when required.</w:t>
      </w:r>
    </w:p>
    <w:p w14:paraId="6145BB80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supplier must be able to be flexible as timescales and plans may change.</w:t>
      </w:r>
    </w:p>
    <w:p w14:paraId="4B3704D3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b w:val="0"/>
          <w:color w:val="auto"/>
          <w:sz w:val="24"/>
          <w:szCs w:val="24"/>
        </w:rPr>
      </w:pPr>
    </w:p>
    <w:p w14:paraId="18C0FF00" w14:textId="5CB580BC" w:rsidR="005C481B" w:rsidRPr="006C278C" w:rsidRDefault="005C481B" w:rsidP="005C481B">
      <w:pPr>
        <w:pStyle w:val="Heading1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color w:val="auto"/>
          <w:sz w:val="32"/>
          <w:szCs w:val="32"/>
        </w:rPr>
      </w:pPr>
      <w:bookmarkStart w:id="16" w:name="_Toc368573032"/>
      <w:bookmarkStart w:id="17" w:name="_Toc129853729"/>
      <w:r w:rsidRPr="006C278C">
        <w:rPr>
          <w:rFonts w:ascii="Arial" w:hAnsi="Arial" w:cs="Arial"/>
          <w:color w:val="auto"/>
          <w:sz w:val="32"/>
          <w:szCs w:val="32"/>
        </w:rPr>
        <w:t>KEY MILESTONES</w:t>
      </w:r>
      <w:bookmarkEnd w:id="16"/>
      <w:r w:rsidRPr="006C278C">
        <w:rPr>
          <w:rFonts w:ascii="Arial" w:hAnsi="Arial" w:cs="Arial"/>
          <w:color w:val="auto"/>
          <w:sz w:val="32"/>
          <w:szCs w:val="32"/>
        </w:rPr>
        <w:t xml:space="preserve"> AND DELIVERABLES</w:t>
      </w:r>
      <w:bookmarkEnd w:id="17"/>
    </w:p>
    <w:p w14:paraId="3F036F81" w14:textId="77777777" w:rsidR="005C481B" w:rsidRPr="006C278C" w:rsidRDefault="005C481B" w:rsidP="005C481B">
      <w:pPr>
        <w:pStyle w:val="Heading2"/>
        <w:keepNext w:val="0"/>
        <w:keepLines w:val="0"/>
        <w:tabs>
          <w:tab w:val="clear" w:pos="720"/>
          <w:tab w:val="num" w:pos="132"/>
          <w:tab w:val="num" w:pos="862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All timeframes in the below table are to be confirmed and the timeframes provided are as estimates only.</w:t>
      </w:r>
    </w:p>
    <w:p w14:paraId="01D96CCD" w14:textId="77777777" w:rsidR="005C481B" w:rsidRPr="006C278C" w:rsidRDefault="005C481B" w:rsidP="005C481B">
      <w:pPr>
        <w:pStyle w:val="Heading2"/>
        <w:keepNext w:val="0"/>
        <w:keepLines w:val="0"/>
        <w:tabs>
          <w:tab w:val="clear" w:pos="720"/>
          <w:tab w:val="num" w:pos="132"/>
          <w:tab w:val="num" w:pos="862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Supplier must be able to be flexible as timescales and plans may change.</w:t>
      </w:r>
    </w:p>
    <w:p w14:paraId="0D2FAC26" w14:textId="77777777" w:rsidR="005C481B" w:rsidRPr="006C278C" w:rsidRDefault="005C481B" w:rsidP="005C481B">
      <w:pPr>
        <w:pStyle w:val="Heading2"/>
        <w:keepNext w:val="0"/>
        <w:keepLines w:val="0"/>
        <w:tabs>
          <w:tab w:val="clear" w:pos="720"/>
          <w:tab w:val="num" w:pos="132"/>
          <w:tab w:val="num" w:pos="862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following Contract milestones/deliverables shall apply: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96"/>
        <w:gridCol w:w="1899"/>
        <w:gridCol w:w="5621"/>
      </w:tblGrid>
      <w:tr w:rsidR="005C481B" w:rsidRPr="006C278C" w14:paraId="748B28BC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8EBDFB5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Milestone/</w:t>
            </w: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br/>
              <w:t>Deliverable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BF2128B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Description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0BE0322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Estimated Timeframe/Delivery Date</w:t>
            </w:r>
          </w:p>
        </w:tc>
      </w:tr>
      <w:tr w:rsidR="005C481B" w:rsidRPr="006C278C" w14:paraId="61F21EF0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9807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1564" w14:textId="77777777" w:rsidR="005C481B" w:rsidRPr="006C278C" w:rsidRDefault="005C481B">
            <w:pPr>
              <w:widowControl w:val="0"/>
              <w:spacing w:before="120" w:after="12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6C278C">
              <w:rPr>
                <w:rFonts w:ascii="Arial" w:eastAsia="Times New Roman" w:hAnsi="Arial" w:cs="Arial"/>
                <w:sz w:val="24"/>
                <w:lang w:val="en-US" w:eastAsia="en-US"/>
              </w:rPr>
              <w:t>Phase 1 support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76CC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2"/>
              <w:rPr>
                <w:rFonts w:ascii="Arial" w:eastAsia="STZhongsong" w:hAnsi="Arial" w:cs="Arial"/>
                <w:b w:val="0"/>
                <w:sz w:val="24"/>
                <w:szCs w:val="24"/>
                <w:lang w:eastAsia="zh-CN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Estimated completion by end of 2023</w:t>
            </w:r>
          </w:p>
        </w:tc>
      </w:tr>
      <w:tr w:rsidR="005C481B" w:rsidRPr="006C278C" w14:paraId="36208D48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B2F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966D" w14:textId="77777777" w:rsidR="005C481B" w:rsidRPr="006C278C" w:rsidRDefault="005C481B">
            <w:pPr>
              <w:widowControl w:val="0"/>
              <w:spacing w:before="120" w:after="12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C278C">
              <w:rPr>
                <w:rFonts w:ascii="Arial" w:eastAsia="Times New Roman" w:hAnsi="Arial" w:cs="Arial"/>
                <w:sz w:val="24"/>
                <w:lang w:val="en-US" w:eastAsia="en-US"/>
              </w:rPr>
              <w:t>Phase 2 support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B0F4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Estimated completion by end of 2023</w:t>
            </w:r>
          </w:p>
        </w:tc>
      </w:tr>
      <w:tr w:rsidR="005C481B" w:rsidRPr="006C278C" w14:paraId="7B4C5E7F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AC0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B831" w14:textId="77777777" w:rsidR="005C481B" w:rsidRPr="006C278C" w:rsidRDefault="005C481B">
            <w:pPr>
              <w:widowControl w:val="0"/>
              <w:spacing w:before="120" w:after="12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C278C">
              <w:rPr>
                <w:rFonts w:ascii="Arial" w:eastAsia="Times New Roman" w:hAnsi="Arial" w:cs="Arial"/>
                <w:sz w:val="24"/>
                <w:lang w:val="en-US" w:eastAsia="en-US"/>
              </w:rPr>
              <w:t>Phase 3 support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EB5F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Estimated completion by end of 2023</w:t>
            </w:r>
          </w:p>
        </w:tc>
      </w:tr>
      <w:tr w:rsidR="005C481B" w:rsidRPr="006C278C" w14:paraId="5DDD2585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16D0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9F7" w14:textId="77777777" w:rsidR="005C481B" w:rsidRPr="006C278C" w:rsidRDefault="005C481B">
            <w:pPr>
              <w:widowControl w:val="0"/>
              <w:spacing w:before="120" w:after="12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C278C">
              <w:rPr>
                <w:rFonts w:ascii="Arial" w:eastAsia="Times New Roman" w:hAnsi="Arial" w:cs="Arial"/>
                <w:sz w:val="24"/>
                <w:lang w:val="en-US" w:eastAsia="en-US"/>
              </w:rPr>
              <w:t>Phase 4 support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2862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Estimated completion by June 2024</w:t>
            </w:r>
          </w:p>
        </w:tc>
      </w:tr>
      <w:tr w:rsidR="005C481B" w:rsidRPr="006C278C" w14:paraId="2621CA0C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4B24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662A" w14:textId="77777777" w:rsidR="005C481B" w:rsidRPr="006C278C" w:rsidRDefault="005C481B">
            <w:pPr>
              <w:widowControl w:val="0"/>
              <w:spacing w:before="120" w:after="120"/>
              <w:textAlignment w:val="baseline"/>
              <w:rPr>
                <w:rFonts w:ascii="Arial" w:hAnsi="Arial" w:cs="Arial"/>
                <w:sz w:val="24"/>
                <w:szCs w:val="24"/>
                <w:shd w:val="clear" w:color="auto" w:fill="FFFF99"/>
              </w:rPr>
            </w:pPr>
            <w:r w:rsidRPr="006C278C">
              <w:rPr>
                <w:rFonts w:ascii="Arial" w:eastAsia="Times New Roman" w:hAnsi="Arial" w:cs="Arial"/>
                <w:sz w:val="24"/>
                <w:lang w:val="en-US" w:eastAsia="en-US"/>
              </w:rPr>
              <w:t>Phase 5 support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3B09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Estimated completion by September 2024</w:t>
            </w:r>
          </w:p>
        </w:tc>
      </w:tr>
      <w:tr w:rsidR="005C481B" w:rsidRPr="006C278C" w14:paraId="086912FA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F8E9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F895" w14:textId="77777777" w:rsidR="005C481B" w:rsidRPr="006C278C" w:rsidRDefault="005C481B">
            <w:pPr>
              <w:widowControl w:val="0"/>
              <w:spacing w:before="120" w:after="12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C278C">
              <w:rPr>
                <w:rFonts w:ascii="Arial" w:eastAsia="Times New Roman" w:hAnsi="Arial" w:cs="Arial"/>
                <w:sz w:val="24"/>
                <w:lang w:val="en-US" w:eastAsia="en-US"/>
              </w:rPr>
              <w:t>Phase 6 support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260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TBC</w:t>
            </w:r>
          </w:p>
        </w:tc>
      </w:tr>
      <w:tr w:rsidR="005C481B" w:rsidRPr="006C278C" w14:paraId="53EC5017" w14:textId="77777777" w:rsidTr="005C4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B9D7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2"/>
              <w:rPr>
                <w:rFonts w:ascii="Arial" w:hAnsi="Arial" w:cs="Arial"/>
                <w:b w:val="0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7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4FB7" w14:textId="77777777" w:rsidR="005C481B" w:rsidRPr="006C278C" w:rsidRDefault="005C481B">
            <w:pPr>
              <w:widowControl w:val="0"/>
              <w:spacing w:before="120" w:after="120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</w:pPr>
            <w:r w:rsidRPr="006C278C">
              <w:rPr>
                <w:rFonts w:ascii="Arial" w:eastAsia="Times New Roman" w:hAnsi="Arial" w:cs="Arial"/>
                <w:sz w:val="24"/>
                <w:lang w:val="en-US" w:eastAsia="en-US"/>
              </w:rPr>
              <w:t>Phase 7 support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D475" w14:textId="77777777" w:rsidR="005C481B" w:rsidRPr="006C278C" w:rsidRDefault="005C481B">
            <w:pPr>
              <w:pStyle w:val="Heading3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2"/>
              <w:rPr>
                <w:rFonts w:ascii="Arial" w:eastAsia="STZhongsong" w:hAnsi="Arial" w:cs="Arial"/>
                <w:b w:val="0"/>
                <w:sz w:val="24"/>
                <w:szCs w:val="24"/>
                <w:lang w:eastAsia="zh-CN"/>
              </w:rPr>
            </w:pPr>
            <w:r w:rsidRPr="006C278C">
              <w:rPr>
                <w:rFonts w:ascii="Arial" w:hAnsi="Arial" w:cs="Arial"/>
                <w:b w:val="0"/>
                <w:sz w:val="24"/>
                <w:szCs w:val="24"/>
              </w:rPr>
              <w:t>TBC</w:t>
            </w:r>
          </w:p>
        </w:tc>
      </w:tr>
    </w:tbl>
    <w:p w14:paraId="2BC9560D" w14:textId="77777777" w:rsidR="005C481B" w:rsidRPr="006C278C" w:rsidRDefault="005C481B" w:rsidP="005C481B">
      <w:pPr>
        <w:pStyle w:val="Heading1"/>
        <w:numPr>
          <w:ilvl w:val="0"/>
          <w:numId w:val="0"/>
        </w:numPr>
        <w:tabs>
          <w:tab w:val="left" w:pos="720"/>
        </w:tabs>
        <w:overflowPunct w:val="0"/>
        <w:autoSpaceDE w:val="0"/>
        <w:autoSpaceDN w:val="0"/>
        <w:spacing w:before="120" w:after="120"/>
        <w:textAlignment w:val="baseline"/>
        <w:rPr>
          <w:rFonts w:ascii="Arial" w:eastAsia="STZhongsong" w:hAnsi="Arial" w:cs="Arial"/>
          <w:b w:val="0"/>
          <w:color w:val="auto"/>
          <w:sz w:val="22"/>
          <w:szCs w:val="22"/>
          <w:lang w:eastAsia="zh-CN"/>
        </w:rPr>
      </w:pPr>
      <w:bookmarkStart w:id="18" w:name="_Toc302637211"/>
    </w:p>
    <w:p w14:paraId="65F70670" w14:textId="4C36E014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19" w:name="_Toc129853730"/>
      <w:bookmarkStart w:id="20" w:name="_Toc368573033"/>
      <w:r w:rsidRPr="006C278C">
        <w:rPr>
          <w:rFonts w:ascii="Arial" w:hAnsi="Arial" w:cs="Arial"/>
          <w:color w:val="auto"/>
          <w:sz w:val="32"/>
          <w:szCs w:val="32"/>
        </w:rPr>
        <w:t>MANAGEMENT INFORMATION/REPORTING</w:t>
      </w:r>
      <w:bookmarkEnd w:id="19"/>
      <w:bookmarkEnd w:id="20"/>
    </w:p>
    <w:p w14:paraId="50BEEF19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supplier will be managed by the commercial lead and the Government Legal Department (GLD) lawyer.</w:t>
      </w:r>
    </w:p>
    <w:p w14:paraId="47E767F3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09"/>
        <w:rPr>
          <w:rFonts w:ascii="Arial" w:hAnsi="Arial" w:cs="Arial"/>
          <w:b w:val="0"/>
          <w:color w:val="auto"/>
          <w:sz w:val="24"/>
          <w:szCs w:val="24"/>
        </w:rPr>
      </w:pPr>
    </w:p>
    <w:p w14:paraId="138BB543" w14:textId="69BD700C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21" w:name="_Toc129853731"/>
      <w:bookmarkStart w:id="22" w:name="_Toc368573034"/>
      <w:r w:rsidRPr="006C278C">
        <w:rPr>
          <w:rFonts w:ascii="Arial" w:hAnsi="Arial" w:cs="Arial"/>
          <w:color w:val="auto"/>
          <w:sz w:val="32"/>
          <w:szCs w:val="32"/>
        </w:rPr>
        <w:t>VOLUMES</w:t>
      </w:r>
      <w:bookmarkEnd w:id="21"/>
      <w:bookmarkEnd w:id="22"/>
    </w:p>
    <w:p w14:paraId="71B598F6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bookmarkStart w:id="23" w:name="_Toc368573035"/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Legal services will not be required every day – this work will be on an ad-hoc basis over the period. </w:t>
      </w:r>
    </w:p>
    <w:p w14:paraId="5EBA1C76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The tender launch is planned for Q1 of 2024/25 so support could be required through to that period, during the tender and beyond for post award advice. </w:t>
      </w:r>
    </w:p>
    <w:p w14:paraId="24E2C7E4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b w:val="0"/>
          <w:color w:val="auto"/>
          <w:sz w:val="24"/>
          <w:szCs w:val="24"/>
        </w:rPr>
      </w:pPr>
    </w:p>
    <w:p w14:paraId="2B1B3452" w14:textId="5959C74A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24" w:name="_Toc129853732"/>
      <w:r w:rsidRPr="006C278C">
        <w:rPr>
          <w:rFonts w:ascii="Arial" w:hAnsi="Arial" w:cs="Arial"/>
          <w:color w:val="auto"/>
          <w:sz w:val="32"/>
          <w:szCs w:val="32"/>
        </w:rPr>
        <w:t>CONTINUOUS IMPROVEMENT</w:t>
      </w:r>
      <w:bookmarkEnd w:id="23"/>
      <w:bookmarkEnd w:id="24"/>
    </w:p>
    <w:p w14:paraId="4DB2F3FF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supplier will be expected to continually improve the way in which the required Services are to be delivered throughout the Contract duration.</w:t>
      </w:r>
    </w:p>
    <w:p w14:paraId="65475F0B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Changes to the way in which the Services are to be delivered must be brought to the Authority’s attention and agreed prior to any changes being implemented.</w:t>
      </w:r>
    </w:p>
    <w:p w14:paraId="7E1607ED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09"/>
        <w:rPr>
          <w:rFonts w:ascii="Arial" w:hAnsi="Arial" w:cs="Arial"/>
          <w:b w:val="0"/>
          <w:color w:val="auto"/>
          <w:sz w:val="24"/>
          <w:szCs w:val="24"/>
        </w:rPr>
      </w:pPr>
    </w:p>
    <w:p w14:paraId="2E3B149F" w14:textId="526AF9CA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25" w:name="_Toc129853733"/>
      <w:bookmarkStart w:id="26" w:name="_Toc368573036"/>
      <w:r w:rsidRPr="006C278C">
        <w:rPr>
          <w:rFonts w:ascii="Arial" w:hAnsi="Arial" w:cs="Arial"/>
          <w:color w:val="auto"/>
          <w:sz w:val="32"/>
          <w:szCs w:val="32"/>
        </w:rPr>
        <w:t>QUALITY</w:t>
      </w:r>
      <w:bookmarkEnd w:id="25"/>
      <w:bookmarkEnd w:id="26"/>
    </w:p>
    <w:p w14:paraId="2B92E59D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supplier is expected to demonstrate experience of providing legal services relating to the ship building industry.</w:t>
      </w:r>
    </w:p>
    <w:p w14:paraId="3D7F874F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supplier should also demonstrate familiarity with Public Sector Procurement Regulations and Procurement Policy Notes.</w:t>
      </w:r>
    </w:p>
    <w:p w14:paraId="6076C248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b w:val="0"/>
          <w:color w:val="auto"/>
          <w:sz w:val="24"/>
          <w:szCs w:val="24"/>
        </w:rPr>
      </w:pPr>
    </w:p>
    <w:p w14:paraId="4708232A" w14:textId="44FD0CCA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27" w:name="_Toc129853734"/>
      <w:bookmarkStart w:id="28" w:name="_Toc368573037"/>
      <w:r w:rsidRPr="006C278C">
        <w:rPr>
          <w:rFonts w:ascii="Arial" w:hAnsi="Arial" w:cs="Arial"/>
          <w:color w:val="auto"/>
          <w:sz w:val="32"/>
          <w:szCs w:val="32"/>
        </w:rPr>
        <w:t>PRICE</w:t>
      </w:r>
      <w:bookmarkEnd w:id="27"/>
      <w:bookmarkEnd w:id="28"/>
    </w:p>
    <w:p w14:paraId="1E39E863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Prices are to be submitted via the e-Sourcing Suite Attachment 4 – Price Schedule excluding VAT and including all other expenses relating to Contract delivery.</w:t>
      </w:r>
    </w:p>
    <w:p w14:paraId="2E94E78C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09"/>
        <w:rPr>
          <w:rFonts w:ascii="Arial" w:hAnsi="Arial" w:cs="Arial"/>
          <w:b w:val="0"/>
          <w:color w:val="auto"/>
          <w:sz w:val="24"/>
          <w:szCs w:val="24"/>
        </w:rPr>
      </w:pPr>
    </w:p>
    <w:p w14:paraId="2183A793" w14:textId="7DCD7F62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29" w:name="_Toc129853735"/>
      <w:bookmarkStart w:id="30" w:name="_Toc368573038"/>
      <w:r w:rsidRPr="006C278C">
        <w:rPr>
          <w:rFonts w:ascii="Arial" w:hAnsi="Arial" w:cs="Arial"/>
          <w:color w:val="auto"/>
          <w:sz w:val="32"/>
          <w:szCs w:val="32"/>
        </w:rPr>
        <w:t>STAFF AND CUSTOMER SERVICE</w:t>
      </w:r>
      <w:bookmarkEnd w:id="29"/>
      <w:bookmarkEnd w:id="30"/>
    </w:p>
    <w:p w14:paraId="52C07157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supplier shall provide a sufficient level of resource throughout the duration of the Contract in order to consistently deliver a quality service.</w:t>
      </w:r>
    </w:p>
    <w:p w14:paraId="3BC906A0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The supplier’s staff assigned to the Contract shall have the relevant qualifications and experience to deliver the Contract to the required standard. </w:t>
      </w:r>
    </w:p>
    <w:p w14:paraId="2A0FF0CF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The supplier shall ensure that staff understand the Authority’s vision and objectives and will provide excellent customer service to the Authority throughout the duration of the Contract.  </w:t>
      </w:r>
    </w:p>
    <w:p w14:paraId="4095F005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09"/>
        <w:rPr>
          <w:rFonts w:ascii="Arial" w:hAnsi="Arial" w:cs="Arial"/>
          <w:b w:val="0"/>
          <w:color w:val="auto"/>
          <w:sz w:val="24"/>
          <w:szCs w:val="24"/>
        </w:rPr>
      </w:pPr>
    </w:p>
    <w:p w14:paraId="5325B9D8" w14:textId="4F586BC8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31" w:name="_Toc129853736"/>
      <w:bookmarkStart w:id="32" w:name="_Toc368573039"/>
      <w:r w:rsidRPr="006C278C">
        <w:rPr>
          <w:rFonts w:ascii="Arial" w:hAnsi="Arial" w:cs="Arial"/>
          <w:color w:val="auto"/>
          <w:sz w:val="32"/>
          <w:szCs w:val="32"/>
        </w:rPr>
        <w:t>SERVICE LEVELS AND PERFORMANCE</w:t>
      </w:r>
      <w:bookmarkEnd w:id="31"/>
      <w:bookmarkEnd w:id="32"/>
    </w:p>
    <w:p w14:paraId="69577EFD" w14:textId="77777777" w:rsidR="005C481B" w:rsidRPr="006C278C" w:rsidRDefault="005C481B" w:rsidP="005C481B">
      <w:pPr>
        <w:pStyle w:val="Heading2"/>
        <w:keepNext w:val="0"/>
        <w:keepLines w:val="0"/>
        <w:tabs>
          <w:tab w:val="clear" w:pos="720"/>
          <w:tab w:val="num" w:pos="132"/>
          <w:tab w:val="num" w:pos="862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The Authority will measure the quality of the supplier’s delivery by: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62"/>
        <w:gridCol w:w="1672"/>
        <w:gridCol w:w="5243"/>
        <w:gridCol w:w="944"/>
      </w:tblGrid>
      <w:tr w:rsidR="005C481B" w:rsidRPr="006C278C" w14:paraId="3089D910" w14:textId="77777777" w:rsidTr="005C481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5CAFA2D9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KPI/SLA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59075119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Service Area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08BF0600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KPI/SLA description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2355E047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Target</w:t>
            </w:r>
          </w:p>
        </w:tc>
      </w:tr>
      <w:tr w:rsidR="005C481B" w:rsidRPr="006C278C" w14:paraId="11820AA3" w14:textId="77777777" w:rsidTr="005C481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96A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EFBC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Legal Advice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0364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Advice to be provided to required deadline to be agreed on a case by case basis.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1C85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100%</w:t>
            </w:r>
          </w:p>
        </w:tc>
      </w:tr>
      <w:tr w:rsidR="005C481B" w:rsidRPr="006C278C" w14:paraId="74FEC5F7" w14:textId="77777777" w:rsidTr="005C481B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CD68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DF7B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Legal Advice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D36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To be relevant and address all points the Authority requires advice on.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1E0D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100%</w:t>
            </w:r>
          </w:p>
        </w:tc>
      </w:tr>
      <w:tr w:rsidR="005C481B" w:rsidRPr="006C278C" w14:paraId="57316F2D" w14:textId="77777777" w:rsidTr="005C481B">
        <w:trPr>
          <w:trHeight w:val="144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8E7D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31B1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Legal Advice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3CE0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</w:rPr>
              <w:t>To ensure all advice provided cites relevant public procurement legislation and Cabinet Office Procurement Policy Notes; and demonstrates awareness of shipbuilding industries.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3497" w14:textId="77777777" w:rsidR="005C481B" w:rsidRPr="006C278C" w:rsidRDefault="005C481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textAlignment w:val="baseline"/>
              <w:outlineLvl w:val="1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6C278C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>100%</w:t>
            </w:r>
          </w:p>
        </w:tc>
      </w:tr>
    </w:tbl>
    <w:p w14:paraId="1E8307E3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eastAsia="STZhongsong" w:hAnsi="Arial" w:cs="Arial"/>
          <w:b w:val="0"/>
          <w:color w:val="auto"/>
          <w:sz w:val="24"/>
          <w:szCs w:val="24"/>
          <w:lang w:eastAsia="zh-CN"/>
        </w:rPr>
      </w:pPr>
      <w:r w:rsidRPr="006C278C">
        <w:rPr>
          <w:rFonts w:ascii="Arial" w:hAnsi="Arial" w:cs="Arial"/>
          <w:b w:val="0"/>
          <w:color w:val="auto"/>
          <w:sz w:val="24"/>
        </w:rPr>
        <w:t xml:space="preserve">This will be measured by the tangible and intangible benefits of the outcomes that Border force will receive. </w:t>
      </w:r>
    </w:p>
    <w:p w14:paraId="23D25094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</w:rPr>
        <w:lastRenderedPageBreak/>
        <w:t>As legal advice is provided on a case by case basis, both parties will agree in advance what are the expected outcomes and deadlines.</w:t>
      </w:r>
    </w:p>
    <w:p w14:paraId="566A11AF" w14:textId="5474E9E6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If the supplier fails to meet the agreed key Performance indicators and or </w:t>
      </w:r>
      <w:bookmarkStart w:id="33" w:name="_GoBack"/>
      <w:bookmarkEnd w:id="33"/>
      <w:r w:rsidR="006C278C" w:rsidRPr="006C278C">
        <w:rPr>
          <w:rFonts w:ascii="Arial" w:hAnsi="Arial" w:cs="Arial"/>
          <w:b w:val="0"/>
          <w:color w:val="auto"/>
          <w:sz w:val="24"/>
          <w:szCs w:val="24"/>
        </w:rPr>
        <w:t>the agreed</w:t>
      </w:r>
      <w:r w:rsidRPr="006C278C">
        <w:rPr>
          <w:rFonts w:ascii="Arial" w:hAnsi="Arial" w:cs="Arial"/>
          <w:b w:val="0"/>
          <w:color w:val="auto"/>
          <w:sz w:val="24"/>
          <w:szCs w:val="24"/>
        </w:rPr>
        <w:t xml:space="preserve"> Service Level Agreements the Buyer will implement the following process:</w:t>
      </w:r>
    </w:p>
    <w:p w14:paraId="3E355133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6C278C">
        <w:rPr>
          <w:rFonts w:ascii="Arial" w:hAnsi="Arial" w:cs="Arial"/>
          <w:b w:val="0"/>
          <w:sz w:val="24"/>
          <w:szCs w:val="24"/>
        </w:rPr>
        <w:t>a meeting between the supplier and the Authority (to be conducted within 3 working days of the Authority raising concerns) to discuss the Buyer’s concerns</w:t>
      </w:r>
    </w:p>
    <w:p w14:paraId="1E78D737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6C278C">
        <w:rPr>
          <w:rFonts w:ascii="Arial" w:hAnsi="Arial" w:cs="Arial"/>
          <w:b w:val="0"/>
          <w:sz w:val="24"/>
          <w:szCs w:val="24"/>
        </w:rPr>
        <w:t>the supplier producing a Performance Improvement Plan (PIP)within 2 days of the meeting to demonstrate how they will rectify the issue and improve in future. </w:t>
      </w:r>
    </w:p>
    <w:p w14:paraId="1CE5099D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6C278C">
        <w:rPr>
          <w:rFonts w:ascii="Arial" w:hAnsi="Arial" w:cs="Arial"/>
          <w:b w:val="0"/>
          <w:sz w:val="24"/>
          <w:szCs w:val="24"/>
        </w:rPr>
        <w:t>The Authority must approve the PIP or request the supplier amend it to the Authority’s satisfaction. </w:t>
      </w:r>
    </w:p>
    <w:p w14:paraId="19AE7B18" w14:textId="77777777" w:rsidR="005C481B" w:rsidRPr="006C278C" w:rsidRDefault="005C481B" w:rsidP="005C481B">
      <w:pPr>
        <w:pStyle w:val="Heading3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6C278C">
        <w:rPr>
          <w:rFonts w:ascii="Arial" w:hAnsi="Arial" w:cs="Arial"/>
          <w:b w:val="0"/>
          <w:sz w:val="24"/>
          <w:szCs w:val="24"/>
        </w:rPr>
        <w:t>The plan length and review frequency will be agreed as part of the PIP and the Authority will determine when the PIP is complete.</w:t>
      </w:r>
    </w:p>
    <w:p w14:paraId="55B4FDE4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b w:val="0"/>
          <w:color w:val="auto"/>
          <w:sz w:val="22"/>
          <w:szCs w:val="20"/>
        </w:rPr>
      </w:pPr>
    </w:p>
    <w:p w14:paraId="1B7CFA2F" w14:textId="2F4B3399" w:rsidR="005C481B" w:rsidRPr="006C278C" w:rsidRDefault="005C481B" w:rsidP="005C481B">
      <w:pPr>
        <w:pStyle w:val="Heading1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color w:val="auto"/>
          <w:sz w:val="32"/>
          <w:szCs w:val="32"/>
        </w:rPr>
      </w:pPr>
      <w:bookmarkStart w:id="34" w:name="_Toc129853737"/>
      <w:bookmarkStart w:id="35" w:name="_Toc368573040"/>
      <w:r w:rsidRPr="006C278C">
        <w:rPr>
          <w:rFonts w:ascii="Arial" w:hAnsi="Arial" w:cs="Arial"/>
          <w:color w:val="auto"/>
          <w:sz w:val="32"/>
          <w:szCs w:val="32"/>
        </w:rPr>
        <w:t>SECURITY AND CONFIDENTIALITY REQUIREMENTS</w:t>
      </w:r>
      <w:bookmarkEnd w:id="34"/>
      <w:bookmarkEnd w:id="35"/>
    </w:p>
    <w:p w14:paraId="24969533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  <w:shd w:val="clear" w:color="auto" w:fill="FFFFFF"/>
        </w:rPr>
        <w:t xml:space="preserve">The supplier/personnel will need SC security clearance or higher. </w:t>
      </w:r>
    </w:p>
    <w:p w14:paraId="3FE67AE0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  <w:shd w:val="clear" w:color="auto" w:fill="FFFFFF"/>
        </w:rPr>
        <w:t xml:space="preserve">The project is classed at OFFICIAL SENSITIVE level. </w:t>
      </w:r>
    </w:p>
    <w:p w14:paraId="0804C9CE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  <w:shd w:val="clear" w:color="auto" w:fill="FFFFFF"/>
        </w:rPr>
        <w:t xml:space="preserve">Home Office laptops will be issued with secure accounts for the personnel involved; or an alternative secure form of transporting data will be agreed post award. </w:t>
      </w:r>
    </w:p>
    <w:p w14:paraId="3ABEA2ED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  <w:shd w:val="clear" w:color="auto" w:fill="FFFFFF"/>
        </w:rPr>
        <w:t>The Home Office must agree any secure transmission option.</w:t>
      </w:r>
    </w:p>
    <w:p w14:paraId="3E7D35B0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b w:val="0"/>
          <w:color w:val="auto"/>
          <w:sz w:val="24"/>
          <w:szCs w:val="24"/>
        </w:rPr>
      </w:pPr>
    </w:p>
    <w:p w14:paraId="648187BD" w14:textId="15C574AE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36" w:name="_Toc129853738"/>
      <w:bookmarkStart w:id="37" w:name="_Toc368573042"/>
      <w:r w:rsidRPr="006C278C">
        <w:rPr>
          <w:rFonts w:ascii="Arial" w:hAnsi="Arial" w:cs="Arial"/>
          <w:color w:val="auto"/>
          <w:sz w:val="32"/>
          <w:szCs w:val="32"/>
        </w:rPr>
        <w:t>PAYMENT AND INVOICING</w:t>
      </w:r>
      <w:bookmarkEnd w:id="36"/>
      <w:r w:rsidRPr="006C278C">
        <w:rPr>
          <w:rFonts w:ascii="Arial" w:hAnsi="Arial" w:cs="Arial"/>
          <w:color w:val="auto"/>
          <w:sz w:val="32"/>
          <w:szCs w:val="32"/>
        </w:rPr>
        <w:t xml:space="preserve"> </w:t>
      </w:r>
    </w:p>
    <w:p w14:paraId="58413F97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  <w:shd w:val="clear" w:color="auto" w:fill="FFFFFF"/>
        </w:rPr>
        <w:t xml:space="preserve">Payment can only be made following satisfactory delivery of pre-agreed certified products and deliverables. </w:t>
      </w:r>
    </w:p>
    <w:p w14:paraId="5A316D34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  <w:shd w:val="clear" w:color="auto" w:fill="FFFFFF"/>
        </w:rPr>
        <w:t xml:space="preserve">Before payment can be considered, each invoice must include a detailed elemental breakdown of work completed and the associated costs. </w:t>
      </w:r>
    </w:p>
    <w:p w14:paraId="35374C91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  <w:shd w:val="clear" w:color="auto" w:fill="FFFFFF"/>
        </w:rPr>
        <w:t xml:space="preserve">Invoices should contain the Home Office Purchase Order Reference Number and be submitted to: </w:t>
      </w:r>
    </w:p>
    <w:p w14:paraId="75A7EF00" w14:textId="77777777" w:rsidR="006C278C" w:rsidRPr="006C278C" w:rsidRDefault="006C278C" w:rsidP="006C278C">
      <w:pPr>
        <w:pStyle w:val="Heading2"/>
        <w:tabs>
          <w:tab w:val="left" w:pos="720"/>
        </w:tabs>
        <w:spacing w:before="120" w:after="120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6C278C">
        <w:rPr>
          <w:rFonts w:ascii="Arial" w:hAnsi="Arial" w:cs="Arial"/>
          <w:color w:val="auto"/>
          <w:sz w:val="24"/>
          <w:szCs w:val="24"/>
          <w:shd w:val="clear" w:color="auto" w:fill="FFFFFF"/>
        </w:rPr>
        <w:t>REDACTED TEXT under FOIA Section 40,</w:t>
      </w:r>
    </w:p>
    <w:p w14:paraId="66C1FA0C" w14:textId="4688BF92" w:rsidR="005C481B" w:rsidRPr="006C278C" w:rsidRDefault="006C278C" w:rsidP="006C278C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20"/>
        <w:rPr>
          <w:rFonts w:ascii="Arial" w:hAnsi="Arial" w:cs="Arial"/>
          <w:color w:val="auto"/>
          <w:sz w:val="22"/>
          <w:szCs w:val="20"/>
        </w:rPr>
      </w:pPr>
      <w:r w:rsidRPr="006C278C">
        <w:rPr>
          <w:rFonts w:ascii="Arial" w:hAnsi="Arial" w:cs="Arial"/>
          <w:color w:val="auto"/>
          <w:sz w:val="24"/>
          <w:szCs w:val="24"/>
          <w:shd w:val="clear" w:color="auto" w:fill="FFFFFF"/>
        </w:rPr>
        <w:t>Personal Information</w:t>
      </w:r>
    </w:p>
    <w:p w14:paraId="3AA29067" w14:textId="626D801B" w:rsidR="005C481B" w:rsidRPr="006C278C" w:rsidRDefault="005C481B" w:rsidP="005C481B">
      <w:pPr>
        <w:pStyle w:val="Heading1"/>
        <w:keepLines w:val="0"/>
        <w:tabs>
          <w:tab w:val="num" w:pos="0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709"/>
        <w:jc w:val="both"/>
        <w:textAlignment w:val="baseline"/>
        <w:rPr>
          <w:rFonts w:ascii="Arial" w:hAnsi="Arial" w:cs="Arial"/>
          <w:color w:val="auto"/>
          <w:sz w:val="32"/>
          <w:szCs w:val="32"/>
        </w:rPr>
      </w:pPr>
      <w:bookmarkStart w:id="38" w:name="_Toc129853739"/>
      <w:bookmarkEnd w:id="37"/>
      <w:r w:rsidRPr="006C278C">
        <w:rPr>
          <w:rFonts w:ascii="Arial" w:hAnsi="Arial" w:cs="Arial"/>
          <w:color w:val="auto"/>
          <w:sz w:val="32"/>
          <w:szCs w:val="32"/>
        </w:rPr>
        <w:t>CONTRACT MANAGEMENT</w:t>
      </w:r>
      <w:bookmarkEnd w:id="38"/>
      <w:r w:rsidRPr="006C278C">
        <w:rPr>
          <w:rFonts w:ascii="Arial" w:hAnsi="Arial" w:cs="Arial"/>
          <w:color w:val="auto"/>
          <w:sz w:val="32"/>
          <w:szCs w:val="32"/>
        </w:rPr>
        <w:t xml:space="preserve"> </w:t>
      </w:r>
    </w:p>
    <w:p w14:paraId="098A846E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Attendance at Contract Review meetings shall be at the supplier’s own expense.</w:t>
      </w:r>
    </w:p>
    <w:p w14:paraId="22072E9A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lastRenderedPageBreak/>
        <w:t xml:space="preserve">On award, the supplier will attend a kick-off meeting with the Programme Senior Responsible Officer, the Commercial Lead and the GLD representative within 5 working days from the contract start date </w:t>
      </w:r>
    </w:p>
    <w:p w14:paraId="08939E18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Review meetings will be scheduled according to workload e.g. fortnightly, monthly or quarterly as necessary.</w:t>
      </w:r>
    </w:p>
    <w:p w14:paraId="2224B186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ind w:left="709"/>
        <w:rPr>
          <w:rFonts w:ascii="Arial" w:hAnsi="Arial" w:cs="Arial"/>
          <w:b w:val="0"/>
          <w:color w:val="auto"/>
          <w:sz w:val="24"/>
          <w:szCs w:val="24"/>
        </w:rPr>
      </w:pPr>
    </w:p>
    <w:p w14:paraId="74BB1AFF" w14:textId="6501D4D2" w:rsidR="005C481B" w:rsidRPr="006C278C" w:rsidRDefault="005C481B" w:rsidP="005C481B">
      <w:pPr>
        <w:pStyle w:val="Heading1"/>
        <w:keepLines w:val="0"/>
        <w:adjustRightInd w:val="0"/>
        <w:spacing w:before="120" w:after="120" w:line="240" w:lineRule="auto"/>
        <w:jc w:val="both"/>
        <w:rPr>
          <w:rFonts w:ascii="Arial" w:hAnsi="Arial" w:cs="Arial"/>
          <w:color w:val="auto"/>
          <w:sz w:val="32"/>
          <w:szCs w:val="32"/>
        </w:rPr>
      </w:pPr>
      <w:bookmarkStart w:id="39" w:name="_Toc129853740"/>
      <w:bookmarkStart w:id="40" w:name="_Toc368573043"/>
      <w:bookmarkEnd w:id="18"/>
      <w:r w:rsidRPr="006C278C">
        <w:rPr>
          <w:rFonts w:ascii="Arial" w:hAnsi="Arial" w:cs="Arial"/>
          <w:color w:val="auto"/>
          <w:sz w:val="32"/>
          <w:szCs w:val="32"/>
        </w:rPr>
        <w:t>LOCATION</w:t>
      </w:r>
      <w:bookmarkEnd w:id="39"/>
      <w:bookmarkEnd w:id="40"/>
      <w:r w:rsidRPr="006C278C">
        <w:rPr>
          <w:rFonts w:ascii="Arial" w:hAnsi="Arial" w:cs="Arial"/>
          <w:color w:val="auto"/>
          <w:sz w:val="32"/>
          <w:szCs w:val="32"/>
        </w:rPr>
        <w:t xml:space="preserve"> </w:t>
      </w:r>
    </w:p>
    <w:p w14:paraId="4907A71E" w14:textId="77777777" w:rsidR="005C481B" w:rsidRPr="006C278C" w:rsidRDefault="005C481B" w:rsidP="005C481B">
      <w:pPr>
        <w:pStyle w:val="Heading2"/>
        <w:keepNext w:val="0"/>
        <w:keepLines w:val="0"/>
        <w:adjustRightInd w:val="0"/>
        <w:spacing w:before="120" w:after="120" w:line="240" w:lineRule="auto"/>
        <w:ind w:left="709" w:hanging="709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C278C">
        <w:rPr>
          <w:rFonts w:ascii="Arial" w:hAnsi="Arial" w:cs="Arial"/>
          <w:b w:val="0"/>
          <w:color w:val="auto"/>
          <w:sz w:val="24"/>
          <w:szCs w:val="24"/>
        </w:rPr>
        <w:t>Working remotely and dependant on the requirement, the supplier will be expected to work or attend meetings at Home Office (HO) locations based in either Manchester or Croydon.</w:t>
      </w:r>
    </w:p>
    <w:p w14:paraId="45A2F4C0" w14:textId="77777777" w:rsidR="005C481B" w:rsidRPr="006C278C" w:rsidRDefault="005C481B" w:rsidP="005C481B">
      <w:pPr>
        <w:pStyle w:val="Heading2"/>
        <w:numPr>
          <w:ilvl w:val="0"/>
          <w:numId w:val="0"/>
        </w:numPr>
        <w:tabs>
          <w:tab w:val="left" w:pos="720"/>
        </w:tabs>
        <w:spacing w:before="120" w:after="120"/>
        <w:rPr>
          <w:rFonts w:ascii="Arial" w:hAnsi="Arial" w:cs="Arial"/>
          <w:b w:val="0"/>
          <w:color w:val="auto"/>
          <w:sz w:val="22"/>
          <w:szCs w:val="20"/>
        </w:rPr>
      </w:pPr>
    </w:p>
    <w:p w14:paraId="17945533" w14:textId="77777777" w:rsidR="005C481B" w:rsidRPr="006C278C" w:rsidRDefault="005C481B" w:rsidP="005C481B">
      <w:pPr>
        <w:pStyle w:val="Heading1"/>
        <w:numPr>
          <w:ilvl w:val="0"/>
          <w:numId w:val="0"/>
        </w:numPr>
        <w:tabs>
          <w:tab w:val="left" w:pos="720"/>
        </w:tabs>
        <w:spacing w:before="120" w:after="120"/>
        <w:ind w:left="720" w:hanging="720"/>
        <w:rPr>
          <w:rFonts w:ascii="Arial" w:hAnsi="Arial" w:cs="Arial"/>
          <w:color w:val="auto"/>
        </w:rPr>
      </w:pPr>
    </w:p>
    <w:p w14:paraId="30954B23" w14:textId="77777777" w:rsidR="005C481B" w:rsidRPr="006C278C" w:rsidRDefault="005C481B" w:rsidP="005C481B">
      <w:pPr>
        <w:tabs>
          <w:tab w:val="left" w:pos="1392"/>
        </w:tabs>
        <w:spacing w:before="120" w:after="120"/>
        <w:rPr>
          <w:rFonts w:ascii="Arial" w:eastAsia="STZhongsong" w:hAnsi="Arial" w:cs="Arial"/>
          <w:szCs w:val="20"/>
        </w:rPr>
      </w:pPr>
    </w:p>
    <w:p w14:paraId="00000008" w14:textId="534C8D4F" w:rsidR="00CB2EBC" w:rsidRPr="006C278C" w:rsidRDefault="00CB2EBC" w:rsidP="00967A2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smallCaps/>
          <w:sz w:val="24"/>
          <w:szCs w:val="24"/>
        </w:rPr>
      </w:pPr>
    </w:p>
    <w:sectPr w:rsidR="00CB2EBC" w:rsidRPr="006C278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3B362" w14:textId="77777777" w:rsidR="008233A9" w:rsidRDefault="008233A9">
      <w:pPr>
        <w:spacing w:after="0" w:line="240" w:lineRule="auto"/>
      </w:pPr>
      <w:r>
        <w:separator/>
      </w:r>
    </w:p>
  </w:endnote>
  <w:endnote w:type="continuationSeparator" w:id="0">
    <w:p w14:paraId="378A49EE" w14:textId="77777777" w:rsidR="008233A9" w:rsidRDefault="00823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CB2EBC" w:rsidRDefault="00CB2EB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CB2EBC" w:rsidRDefault="000B58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14:paraId="0000000F" w14:textId="77777777" w:rsidR="00CB2EBC" w:rsidRDefault="000B58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CB2EBC" w:rsidRDefault="000B58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DE43C" w14:textId="77777777" w:rsidR="008233A9" w:rsidRDefault="008233A9">
      <w:pPr>
        <w:spacing w:after="0" w:line="240" w:lineRule="auto"/>
      </w:pPr>
      <w:r>
        <w:separator/>
      </w:r>
    </w:p>
  </w:footnote>
  <w:footnote w:type="continuationSeparator" w:id="0">
    <w:p w14:paraId="4E3E8322" w14:textId="77777777" w:rsidR="008233A9" w:rsidRDefault="00823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CB2EBC" w:rsidRDefault="000B58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41" w:name="_Hlk130384710"/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6FAEE508" w:rsidR="00CB2EBC" w:rsidRDefault="000B58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967A24">
      <w:rPr>
        <w:rFonts w:ascii="Arial" w:eastAsia="Arial" w:hAnsi="Arial" w:cs="Arial"/>
        <w:color w:val="000000"/>
        <w:sz w:val="20"/>
        <w:szCs w:val="20"/>
      </w:rPr>
      <w:t xml:space="preserve"> CCLL23A02</w:t>
    </w:r>
  </w:p>
  <w:p w14:paraId="0000000B" w14:textId="77777777" w:rsidR="00CB2EBC" w:rsidRDefault="000B58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bookmarkEnd w:id="41"/>
  <w:p w14:paraId="0000000C" w14:textId="77777777" w:rsidR="00CB2EBC" w:rsidRDefault="00CB2EB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E4378"/>
    <w:multiLevelType w:val="multilevel"/>
    <w:tmpl w:val="1DF83E5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1200365"/>
    <w:multiLevelType w:val="multilevel"/>
    <w:tmpl w:val="48787C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EBC"/>
    <w:rsid w:val="000B5835"/>
    <w:rsid w:val="005C481B"/>
    <w:rsid w:val="006C278C"/>
    <w:rsid w:val="008233A9"/>
    <w:rsid w:val="00967A24"/>
    <w:rsid w:val="00CB2EBC"/>
    <w:rsid w:val="00CE74F9"/>
    <w:rsid w:val="00D4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AB183"/>
  <w15:docId w15:val="{9CA4068C-D2B0-4F83-BA79-69655367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99"/>
    <w:qFormat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next w:val="Normal"/>
    <w:link w:val="Heading2Char"/>
    <w:uiPriority w:val="99"/>
    <w:semiHidden/>
    <w:unhideWhenUsed/>
    <w:qFormat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next w:val="Normal"/>
    <w:uiPriority w:val="99"/>
    <w:semiHidden/>
    <w:unhideWhenUsed/>
    <w:qFormat/>
    <w:pPr>
      <w:keepNext/>
      <w:keepLines/>
      <w:numPr>
        <w:ilvl w:val="2"/>
        <w:numId w:val="5"/>
      </w:numPr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next w:val="Normal"/>
    <w:uiPriority w:val="99"/>
    <w:semiHidden/>
    <w:unhideWhenUsed/>
    <w:qFormat/>
    <w:pPr>
      <w:keepNext/>
      <w:keepLines/>
      <w:numPr>
        <w:ilvl w:val="3"/>
        <w:numId w:val="5"/>
      </w:numPr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semiHidden/>
    <w:unhideWhenUsed/>
    <w:qFormat/>
    <w:pPr>
      <w:keepNext/>
      <w:keepLines/>
      <w:numPr>
        <w:ilvl w:val="4"/>
        <w:numId w:val="5"/>
      </w:numPr>
      <w:spacing w:before="220" w:after="40"/>
      <w:outlineLvl w:val="4"/>
    </w:pPr>
    <w:rPr>
      <w:b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next w:val="Normal"/>
    <w:semiHidden/>
    <w:unhideWhenUsed/>
    <w:qFormat/>
    <w:pPr>
      <w:keepNext/>
      <w:keepLines/>
      <w:numPr>
        <w:ilvl w:val="5"/>
        <w:numId w:val="5"/>
      </w:numPr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semiHidden/>
    <w:unhideWhenUsed/>
    <w:qFormat/>
    <w:rsid w:val="005C481B"/>
    <w:pPr>
      <w:numPr>
        <w:ilvl w:val="6"/>
        <w:numId w:val="5"/>
      </w:numPr>
      <w:adjustRightInd w:val="0"/>
      <w:spacing w:after="240" w:line="240" w:lineRule="auto"/>
      <w:jc w:val="both"/>
      <w:outlineLvl w:val="6"/>
    </w:pPr>
    <w:rPr>
      <w:rFonts w:ascii="Arial" w:eastAsia="STZhongsong" w:hAnsi="Arial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semiHidden/>
    <w:unhideWhenUsed/>
    <w:qFormat/>
    <w:rsid w:val="005C481B"/>
    <w:pPr>
      <w:numPr>
        <w:ilvl w:val="7"/>
        <w:numId w:val="5"/>
      </w:numPr>
      <w:adjustRightInd w:val="0"/>
      <w:spacing w:after="240" w:line="240" w:lineRule="auto"/>
      <w:jc w:val="both"/>
      <w:outlineLvl w:val="7"/>
    </w:pPr>
    <w:rPr>
      <w:rFonts w:ascii="Arial" w:eastAsia="STZhongsong" w:hAnsi="Arial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semiHidden/>
    <w:unhideWhenUsed/>
    <w:qFormat/>
    <w:rsid w:val="005C481B"/>
    <w:pPr>
      <w:numPr>
        <w:ilvl w:val="8"/>
        <w:numId w:val="5"/>
      </w:numPr>
      <w:adjustRightInd w:val="0"/>
      <w:spacing w:after="240" w:line="240" w:lineRule="auto"/>
      <w:jc w:val="both"/>
      <w:outlineLvl w:val="8"/>
    </w:pPr>
    <w:rPr>
      <w:rFonts w:ascii="Arial" w:eastAsia="STZhongsong" w:hAnsi="Arial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semiHidden/>
    <w:rsid w:val="005C481B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semiHidden/>
    <w:rsid w:val="005C481B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semiHidden/>
    <w:rsid w:val="005C481B"/>
    <w:rPr>
      <w:rFonts w:ascii="Arial" w:eastAsia="STZhongsong" w:hAnsi="Arial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nOGiQJntEjN3lcHgM6hQc3743w==">AMUW2mUgoOMaJe65StKlE5e4ZvEpmcvdSqM1vHVFlRbB0MNYNyGqe/J0pRFgzwdxSEnDNMDdCeLcOI3O9wi3uZ/F4n/Eo0jf1r+QCNqsEkTogkQoZOzX/4XslePZ2e8lOJ9uWzZsJ0fs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Matthew Turner</cp:lastModifiedBy>
  <cp:revision>2</cp:revision>
  <dcterms:created xsi:type="dcterms:W3CDTF">2023-05-04T07:03:00Z</dcterms:created>
  <dcterms:modified xsi:type="dcterms:W3CDTF">2023-05-04T07:03:00Z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